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Brooklyn Queens Land Trust</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Board of Directors Meeting</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BQLT Office/YWCA Building</w:t>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30 Third Avenue (2</w:t>
      </w:r>
      <w:r w:rsidDel="00000000" w:rsidR="00000000" w:rsidRPr="00000000">
        <w:rPr>
          <w:b w:val="1"/>
          <w:sz w:val="24"/>
          <w:szCs w:val="24"/>
          <w:vertAlign w:val="superscript"/>
          <w:rtl w:val="0"/>
        </w:rPr>
        <w:t xml:space="preserve">nd </w:t>
      </w:r>
      <w:r w:rsidDel="00000000" w:rsidR="00000000" w:rsidRPr="00000000">
        <w:rPr>
          <w:b w:val="1"/>
          <w:sz w:val="24"/>
          <w:szCs w:val="24"/>
          <w:rtl w:val="0"/>
        </w:rPr>
        <w:t xml:space="preserve">Floor)</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Brooklyn, NY 11217</w:t>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May 9, 2019 @ 6:30 PM</w:t>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Board Members in Attendance</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Sawdayah Brownlee, Anne Schoeneborn, Eling Tsai, April Greene, Moriba Jackson, Katie Kerbel, Lillian Meredith, Kofi Thomas, Steven Thomson, Irene Van Slyke, Nakita, Vanstory, Cristina Villa, Damon Willmott</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Staff in Attendance</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Domica Roberts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Meeting called to order at 6:40 pm by Anne Schoeneborn; introductions</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Installation of New Board Members</w:t>
      </w:r>
    </w:p>
    <w:p w:rsidR="00000000" w:rsidDel="00000000" w:rsidP="00000000" w:rsidRDefault="00000000" w:rsidRPr="00000000" w14:paraId="00000012">
      <w:pPr>
        <w:rPr>
          <w:sz w:val="24"/>
          <w:szCs w:val="24"/>
        </w:rPr>
      </w:pPr>
      <w:r w:rsidDel="00000000" w:rsidR="00000000" w:rsidRPr="00000000">
        <w:rPr>
          <w:sz w:val="24"/>
          <w:szCs w:val="24"/>
          <w:rtl w:val="0"/>
        </w:rPr>
        <w:t xml:space="preserve">Moriba moved to formally install the board members who were voted in at the 2019 annual membership meeting. Her motion: “to affirm the vote of the membership and thereby install this board of directors.”</w:t>
      </w:r>
    </w:p>
    <w:p w:rsidR="00000000" w:rsidDel="00000000" w:rsidP="00000000" w:rsidRDefault="00000000" w:rsidRPr="00000000" w14:paraId="00000013">
      <w:pPr>
        <w:rPr>
          <w:sz w:val="24"/>
          <w:szCs w:val="24"/>
        </w:rPr>
      </w:pPr>
      <w:r w:rsidDel="00000000" w:rsidR="00000000" w:rsidRPr="00000000">
        <w:rPr>
          <w:sz w:val="24"/>
          <w:szCs w:val="24"/>
          <w:rtl w:val="0"/>
        </w:rPr>
        <w:t xml:space="preserve">Anne seconded</w:t>
      </w:r>
    </w:p>
    <w:p w:rsidR="00000000" w:rsidDel="00000000" w:rsidP="00000000" w:rsidRDefault="00000000" w:rsidRPr="00000000" w14:paraId="00000014">
      <w:pPr>
        <w:rPr>
          <w:sz w:val="24"/>
          <w:szCs w:val="24"/>
        </w:rPr>
      </w:pPr>
      <w:r w:rsidDel="00000000" w:rsidR="00000000" w:rsidRPr="00000000">
        <w:rPr>
          <w:sz w:val="24"/>
          <w:szCs w:val="24"/>
          <w:rtl w:val="0"/>
        </w:rPr>
        <w:t xml:space="preserve">Motion was passed</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Approval of Minutes</w:t>
      </w:r>
    </w:p>
    <w:p w:rsidR="00000000" w:rsidDel="00000000" w:rsidP="00000000" w:rsidRDefault="00000000" w:rsidRPr="00000000" w14:paraId="00000017">
      <w:pPr>
        <w:rPr>
          <w:sz w:val="24"/>
          <w:szCs w:val="24"/>
        </w:rPr>
      </w:pPr>
      <w:r w:rsidDel="00000000" w:rsidR="00000000" w:rsidRPr="00000000">
        <w:rPr>
          <w:sz w:val="24"/>
          <w:szCs w:val="24"/>
          <w:rtl w:val="0"/>
        </w:rPr>
        <w:t xml:space="preserve">Approval of minutes from April 4, 2019 board meeting</w:t>
      </w:r>
    </w:p>
    <w:p w:rsidR="00000000" w:rsidDel="00000000" w:rsidP="00000000" w:rsidRDefault="00000000" w:rsidRPr="00000000" w14:paraId="00000018">
      <w:pPr>
        <w:rPr>
          <w:sz w:val="24"/>
          <w:szCs w:val="24"/>
        </w:rPr>
      </w:pPr>
      <w:r w:rsidDel="00000000" w:rsidR="00000000" w:rsidRPr="00000000">
        <w:rPr>
          <w:sz w:val="24"/>
          <w:szCs w:val="24"/>
          <w:rtl w:val="0"/>
        </w:rPr>
        <w:t xml:space="preserve">Irene moved to approve with corrections</w:t>
      </w:r>
    </w:p>
    <w:p w:rsidR="00000000" w:rsidDel="00000000" w:rsidP="00000000" w:rsidRDefault="00000000" w:rsidRPr="00000000" w14:paraId="00000019">
      <w:pPr>
        <w:rPr>
          <w:sz w:val="24"/>
          <w:szCs w:val="24"/>
        </w:rPr>
      </w:pPr>
      <w:r w:rsidDel="00000000" w:rsidR="00000000" w:rsidRPr="00000000">
        <w:rPr>
          <w:sz w:val="24"/>
          <w:szCs w:val="24"/>
          <w:rtl w:val="0"/>
        </w:rPr>
        <w:t xml:space="preserve">Anne seconded</w:t>
      </w:r>
    </w:p>
    <w:p w:rsidR="00000000" w:rsidDel="00000000" w:rsidP="00000000" w:rsidRDefault="00000000" w:rsidRPr="00000000" w14:paraId="0000001A">
      <w:pPr>
        <w:rPr>
          <w:b w:val="1"/>
          <w:sz w:val="24"/>
          <w:szCs w:val="24"/>
        </w:rPr>
      </w:pPr>
      <w:r w:rsidDel="00000000" w:rsidR="00000000" w:rsidRPr="00000000">
        <w:rPr>
          <w:sz w:val="24"/>
          <w:szCs w:val="24"/>
          <w:rtl w:val="0"/>
        </w:rPr>
        <w:t xml:space="preserve">Motion was passed</w:t>
      </w: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Introductions from President &amp; Vice President</w:t>
      </w:r>
    </w:p>
    <w:p w:rsidR="00000000" w:rsidDel="00000000" w:rsidP="00000000" w:rsidRDefault="00000000" w:rsidRPr="00000000" w14:paraId="0000001D">
      <w:pPr>
        <w:rPr>
          <w:sz w:val="24"/>
          <w:szCs w:val="24"/>
        </w:rPr>
      </w:pPr>
      <w:r w:rsidDel="00000000" w:rsidR="00000000" w:rsidRPr="00000000">
        <w:rPr>
          <w:sz w:val="24"/>
          <w:szCs w:val="24"/>
          <w:rtl w:val="0"/>
        </w:rPr>
        <w:t xml:space="preserve">Anne reviewed BQLT mission &amp; vision statements</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Sawdayah explained our revised board meeting structure, to include less FYIs and more discussion/working meetings; checking in with full board and finance committee before committing to a project (especially when money is involved); being succinct; and keeping ourselves familiar with the constitution and bylaws</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Moriba asked if we could make printed copies of the constitution and bylaws available at every board meeting. Many members nodded their agreement.</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Moriba asked if there was a schedule of dates the executive committee has agreed on of events happening, things to expect, deadlines, etc in the coming year. Anne said this will function like a checklist for the year. Sawdayah said we will confirm all the dates and send out to everyone by email.</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Anne explained how we use the BQLT Google Drive, and that we are at a critical point with its organization in terms of our accreditation process with LTA. We need to organize it better. Anne has committed to making a one-pager about Drive best practices, and asked that the board stay tuned for an update next month. She asked if everyone would be okay with her making high-level changes in the Drive; no one voiced a complaint.</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Lillian and Moriba spoke about the BQLT ambassador program. Moriba said the idea was in the works for two years before it launched. Lillian said it gives specific gardens direct access to one particular board member. This helps gardeners feel more connected to BQLT, and board members—especially resource members—to feel more connected to our gardens. Ambassadors are responsible for reminding their gardens about upcoming events and meetings, for reporting gardeners’ stated needs to the rest of the board, for helping gardeners brainstorm about ways to get the resources they want, etc. Lillian said she would be revisiting the ambassador assignment list now that some new board members have come on. Returning board members are welcome to stay with their current gardens unless they want to switch. Moriba mentioned that ambassadors will also be asked to attend local community board meetings and meetings with local elected officials around their assigned gardens.</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BQLT c</w:t>
      </w:r>
      <w:r w:rsidDel="00000000" w:rsidR="00000000" w:rsidRPr="00000000">
        <w:rPr>
          <w:b w:val="1"/>
          <w:sz w:val="24"/>
          <w:szCs w:val="24"/>
          <w:rtl w:val="0"/>
        </w:rPr>
        <w:t xml:space="preserve">onflict of interest &amp; confidentiality statements</w:t>
      </w:r>
    </w:p>
    <w:p w:rsidR="00000000" w:rsidDel="00000000" w:rsidP="00000000" w:rsidRDefault="00000000" w:rsidRPr="00000000" w14:paraId="0000002A">
      <w:pPr>
        <w:rPr>
          <w:sz w:val="24"/>
          <w:szCs w:val="24"/>
        </w:rPr>
      </w:pPr>
      <w:r w:rsidDel="00000000" w:rsidR="00000000" w:rsidRPr="00000000">
        <w:rPr>
          <w:sz w:val="24"/>
          <w:szCs w:val="24"/>
          <w:rtl w:val="0"/>
        </w:rPr>
        <w:t xml:space="preserve">Sawdayah moved to affirm the conflict of interest statement</w:t>
      </w:r>
    </w:p>
    <w:p w:rsidR="00000000" w:rsidDel="00000000" w:rsidP="00000000" w:rsidRDefault="00000000" w:rsidRPr="00000000" w14:paraId="0000002B">
      <w:pPr>
        <w:rPr>
          <w:sz w:val="24"/>
          <w:szCs w:val="24"/>
        </w:rPr>
      </w:pPr>
      <w:r w:rsidDel="00000000" w:rsidR="00000000" w:rsidRPr="00000000">
        <w:rPr>
          <w:sz w:val="24"/>
          <w:szCs w:val="24"/>
          <w:rtl w:val="0"/>
        </w:rPr>
        <w:t xml:space="preserve">Lillian seconded</w:t>
      </w:r>
    </w:p>
    <w:p w:rsidR="00000000" w:rsidDel="00000000" w:rsidP="00000000" w:rsidRDefault="00000000" w:rsidRPr="00000000" w14:paraId="0000002C">
      <w:pPr>
        <w:rPr>
          <w:sz w:val="24"/>
          <w:szCs w:val="24"/>
        </w:rPr>
      </w:pPr>
      <w:r w:rsidDel="00000000" w:rsidR="00000000" w:rsidRPr="00000000">
        <w:rPr>
          <w:sz w:val="24"/>
          <w:szCs w:val="24"/>
          <w:rtl w:val="0"/>
        </w:rPr>
        <w:t xml:space="preserve">Sawdayah moved to affirm the confidentiality statement</w:t>
      </w:r>
    </w:p>
    <w:p w:rsidR="00000000" w:rsidDel="00000000" w:rsidP="00000000" w:rsidRDefault="00000000" w:rsidRPr="00000000" w14:paraId="0000002D">
      <w:pPr>
        <w:rPr>
          <w:sz w:val="24"/>
          <w:szCs w:val="24"/>
        </w:rPr>
      </w:pPr>
      <w:r w:rsidDel="00000000" w:rsidR="00000000" w:rsidRPr="00000000">
        <w:rPr>
          <w:sz w:val="24"/>
          <w:szCs w:val="24"/>
          <w:rtl w:val="0"/>
        </w:rPr>
        <w:t xml:space="preserve">Moriba seconded</w:t>
      </w:r>
    </w:p>
    <w:p w:rsidR="00000000" w:rsidDel="00000000" w:rsidP="00000000" w:rsidRDefault="00000000" w:rsidRPr="00000000" w14:paraId="0000002E">
      <w:pPr>
        <w:rPr>
          <w:sz w:val="24"/>
          <w:szCs w:val="24"/>
        </w:rPr>
      </w:pPr>
      <w:r w:rsidDel="00000000" w:rsidR="00000000" w:rsidRPr="00000000">
        <w:rPr>
          <w:sz w:val="24"/>
          <w:szCs w:val="24"/>
          <w:rtl w:val="0"/>
        </w:rPr>
        <w:t xml:space="preserve">Sawdayah clarified that the confidentiality statement obligates board members to disclose any personal involvement in any organization that they propose BQLT work with. This wouldn’t mean that we wouldn’t work with them, necessarily, but we need to ensure that board members are not gaining financially from their involvement with BQLT.</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President’s Report</w:t>
      </w:r>
    </w:p>
    <w:p w:rsidR="00000000" w:rsidDel="00000000" w:rsidP="00000000" w:rsidRDefault="00000000" w:rsidRPr="00000000" w14:paraId="00000031">
      <w:pPr>
        <w:rPr>
          <w:sz w:val="24"/>
          <w:szCs w:val="24"/>
        </w:rPr>
      </w:pPr>
      <w:r w:rsidDel="00000000" w:rsidR="00000000" w:rsidRPr="00000000">
        <w:rPr>
          <w:sz w:val="24"/>
          <w:szCs w:val="24"/>
          <w:rtl w:val="0"/>
        </w:rPr>
        <w:t xml:space="preserve">Sawdayah proposed an icebreaker question: If you could characterize your day today as an animal, what would it be?</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Damian asked what the water system turn-on process is like. Domica explained the process involving a 5’ deep pit where the gardens’ water systems connect to the city’s system. For the winter, we drain to avoid freezing. Then there is something about a backflow device, bollards, RPZ enclosures, and a 6’ socket wrench! This last part is one big reason it’s so hard to take public transit from garden to garden. Damian suggested that we put videos of this process on Instagram. Nakita asked how long it takes to turn on each garden. Domica said about 15 minutes. Damian asked why each garden doesn’t have its own wrench so we don’t have to take it everywhere. Irene said that’s a good question. Sawdayah said that going with Domica to turn on the water is a fun and educational activity. Lillian agreed.</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Sawdayah outlined our 2019 theme of self-determination and our three-point plan for the year. These will both provide guidance for all the decisions we will need to make. She said the theme is important for gardeners, too, because the board needs to be free to do macro-level things like fundraising and making political allies.</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Point 1: Naming roles and responsibilities and working within them. These do not need to be inflexible, but they should be our go-to.</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Point 2: Fundraising. We need to be involved with different types of fundraising, from garden-level bake sales to national-level advocacy. Sawdayah showed the BQLT organizational chart she drew [see photo in May 2019 folder] and said she will give more details about emeritus board member Demetrice Mills’ role at the next meeting. </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She explained that the executive committee meets monthly and may act on behalf of the full board if needed. She named all the committees and said that she would like to meet with all committee chairs regularly to stay abreast of their activities. She pointed out that fundraising is a working group, not a formal committee. Their goal will be to flesh out an annual strategy; this is especially important in light of our need for unrestricted funding. She showed via the chart that garden reps and gardeners make up the foundation of our organization. Therefore, it is important that they know what’s going on at the board level—this can also help alleviate board members’ workload.</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Point 3: Strengthening partnerships. We work with partners around the city, state, and country. Sawdayah said that LTA is a particularly important partnership. Moriba asked if anyone could attend the LTA Rally this October; Sawdayah said yes, though it is expensive. We can apply for scholarships or volunteer for discounted or free entry; she would also like to see if we could establish a BQLT scholarship fund so that more of our members can attend. She would like to see us work more with our other sister land trust organizations, including NYRP, GreenThumb, and the Cooperative Economics Alliance. Moriba said she appreciated how Sawdayah explained how communication flows within BQLT.</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Sawdayah said we must all join a committee. Everyone should think about which committees they’d like to join: at least one; two is better. We have particular needs for members in Property Management, Nominations, Events, and the Fundraising working group.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b w:val="1"/>
          <w:sz w:val="24"/>
          <w:szCs w:val="24"/>
          <w:rtl w:val="0"/>
        </w:rPr>
        <w:t xml:space="preserve">Break for Treasurer’s Report </w:t>
      </w:r>
      <w:r w:rsidDel="00000000" w:rsidR="00000000" w:rsidRPr="00000000">
        <w:rPr>
          <w:sz w:val="24"/>
          <w:szCs w:val="24"/>
          <w:rtl w:val="0"/>
        </w:rPr>
        <w:t xml:space="preserve">(since </w:t>
      </w:r>
      <w:r w:rsidDel="00000000" w:rsidR="00000000" w:rsidRPr="00000000">
        <w:rPr>
          <w:sz w:val="24"/>
          <w:szCs w:val="24"/>
          <w:rtl w:val="0"/>
        </w:rPr>
        <w:t xml:space="preserve">Eling</w:t>
      </w:r>
      <w:r w:rsidDel="00000000" w:rsidR="00000000" w:rsidRPr="00000000">
        <w:rPr>
          <w:sz w:val="24"/>
          <w:szCs w:val="24"/>
          <w:rtl w:val="0"/>
        </w:rPr>
        <w:t xml:space="preserve"> has to leave)</w:t>
      </w:r>
    </w:p>
    <w:p w:rsidR="00000000" w:rsidDel="00000000" w:rsidP="00000000" w:rsidRDefault="00000000" w:rsidRPr="00000000" w14:paraId="00000042">
      <w:pPr>
        <w:rPr>
          <w:sz w:val="24"/>
          <w:szCs w:val="24"/>
        </w:rPr>
      </w:pPr>
      <w:r w:rsidDel="00000000" w:rsidR="00000000" w:rsidRPr="00000000">
        <w:rPr>
          <w:sz w:val="24"/>
          <w:szCs w:val="24"/>
          <w:rtl w:val="0"/>
        </w:rPr>
        <w:t xml:space="preserve">Eling pointed board members to the finance committee reports she and Irene submitted to the secretary prior to the meeting. She explained the committee’s proposal to raise Domica’s pay from $20 to $23 per hour. Sawdayah asked when we would be able to implement the raise. Irene said we could do it now. Moriba asked about the possibilities of hiring an intern and/or offering Domica or other staff more professional development opportunities aside from salary. Irene asked if we could vote on the pay raise motion before discussing other things.</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Eling made a motion to raise Domica’s pay from $20 to $23 per hour and explore additional professional development opportunities for her</w:t>
      </w:r>
    </w:p>
    <w:p w:rsidR="00000000" w:rsidDel="00000000" w:rsidP="00000000" w:rsidRDefault="00000000" w:rsidRPr="00000000" w14:paraId="00000045">
      <w:pPr>
        <w:rPr>
          <w:sz w:val="24"/>
          <w:szCs w:val="24"/>
        </w:rPr>
      </w:pPr>
      <w:r w:rsidDel="00000000" w:rsidR="00000000" w:rsidRPr="00000000">
        <w:rPr>
          <w:sz w:val="24"/>
          <w:szCs w:val="24"/>
          <w:rtl w:val="0"/>
        </w:rPr>
        <w:t xml:space="preserve">Kofi seconded</w:t>
      </w:r>
    </w:p>
    <w:p w:rsidR="00000000" w:rsidDel="00000000" w:rsidP="00000000" w:rsidRDefault="00000000" w:rsidRPr="00000000" w14:paraId="00000046">
      <w:pPr>
        <w:rPr>
          <w:sz w:val="24"/>
          <w:szCs w:val="24"/>
        </w:rPr>
      </w:pPr>
      <w:r w:rsidDel="00000000" w:rsidR="00000000" w:rsidRPr="00000000">
        <w:rPr>
          <w:sz w:val="24"/>
          <w:szCs w:val="24"/>
          <w:rtl w:val="0"/>
        </w:rPr>
        <w:t xml:space="preserve">Motion was passed unanimously </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Eling introduced the draft policies we are required to approve in order to be eligible for New York State grants:</w:t>
      </w:r>
    </w:p>
    <w:p w:rsidR="00000000" w:rsidDel="00000000" w:rsidP="00000000" w:rsidRDefault="00000000" w:rsidRPr="00000000" w14:paraId="00000049">
      <w:pPr>
        <w:rPr>
          <w:sz w:val="24"/>
          <w:szCs w:val="24"/>
        </w:rPr>
      </w:pPr>
      <w:r w:rsidDel="00000000" w:rsidR="00000000" w:rsidRPr="00000000">
        <w:rPr>
          <w:sz w:val="24"/>
          <w:szCs w:val="24"/>
          <w:rtl w:val="0"/>
        </w:rPr>
        <w:t xml:space="preserve">Sawdayah moved to adopt the nepotism policy</w:t>
      </w:r>
    </w:p>
    <w:p w:rsidR="00000000" w:rsidDel="00000000" w:rsidP="00000000" w:rsidRDefault="00000000" w:rsidRPr="00000000" w14:paraId="0000004A">
      <w:pPr>
        <w:rPr>
          <w:sz w:val="24"/>
          <w:szCs w:val="24"/>
        </w:rPr>
      </w:pPr>
      <w:r w:rsidDel="00000000" w:rsidR="00000000" w:rsidRPr="00000000">
        <w:rPr>
          <w:sz w:val="24"/>
          <w:szCs w:val="24"/>
          <w:rtl w:val="0"/>
        </w:rPr>
        <w:t xml:space="preserve">Katie seconded</w:t>
      </w:r>
    </w:p>
    <w:p w:rsidR="00000000" w:rsidDel="00000000" w:rsidP="00000000" w:rsidRDefault="00000000" w:rsidRPr="00000000" w14:paraId="0000004B">
      <w:pPr>
        <w:rPr>
          <w:sz w:val="24"/>
          <w:szCs w:val="24"/>
        </w:rPr>
      </w:pPr>
      <w:r w:rsidDel="00000000" w:rsidR="00000000" w:rsidRPr="00000000">
        <w:rPr>
          <w:sz w:val="24"/>
          <w:szCs w:val="24"/>
          <w:rtl w:val="0"/>
        </w:rPr>
        <w:t xml:space="preserve">Motion was passed </w:t>
      </w:r>
    </w:p>
    <w:p w:rsidR="00000000" w:rsidDel="00000000" w:rsidP="00000000" w:rsidRDefault="00000000" w:rsidRPr="00000000" w14:paraId="0000004C">
      <w:pPr>
        <w:rPr>
          <w:sz w:val="24"/>
          <w:szCs w:val="24"/>
        </w:rPr>
      </w:pPr>
      <w:r w:rsidDel="00000000" w:rsidR="00000000" w:rsidRPr="00000000">
        <w:rPr>
          <w:sz w:val="24"/>
          <w:szCs w:val="24"/>
          <w:rtl w:val="0"/>
        </w:rPr>
        <w:t xml:space="preserve">Eling moved to adopt the equal opportunity policy</w:t>
      </w:r>
    </w:p>
    <w:p w:rsidR="00000000" w:rsidDel="00000000" w:rsidP="00000000" w:rsidRDefault="00000000" w:rsidRPr="00000000" w14:paraId="0000004D">
      <w:pPr>
        <w:rPr>
          <w:sz w:val="24"/>
          <w:szCs w:val="24"/>
        </w:rPr>
      </w:pPr>
      <w:r w:rsidDel="00000000" w:rsidR="00000000" w:rsidRPr="00000000">
        <w:rPr>
          <w:sz w:val="24"/>
          <w:szCs w:val="24"/>
          <w:rtl w:val="0"/>
        </w:rPr>
        <w:t xml:space="preserve">Lillian seconded</w:t>
      </w:r>
    </w:p>
    <w:p w:rsidR="00000000" w:rsidDel="00000000" w:rsidP="00000000" w:rsidRDefault="00000000" w:rsidRPr="00000000" w14:paraId="0000004E">
      <w:pPr>
        <w:rPr>
          <w:sz w:val="24"/>
          <w:szCs w:val="24"/>
        </w:rPr>
      </w:pPr>
      <w:r w:rsidDel="00000000" w:rsidR="00000000" w:rsidRPr="00000000">
        <w:rPr>
          <w:sz w:val="24"/>
          <w:szCs w:val="24"/>
          <w:rtl w:val="0"/>
        </w:rPr>
        <w:t xml:space="preserve">Motion was passed</w:t>
      </w:r>
    </w:p>
    <w:p w:rsidR="00000000" w:rsidDel="00000000" w:rsidP="00000000" w:rsidRDefault="00000000" w:rsidRPr="00000000" w14:paraId="0000004F">
      <w:pPr>
        <w:rPr>
          <w:sz w:val="24"/>
          <w:szCs w:val="24"/>
        </w:rPr>
      </w:pPr>
      <w:r w:rsidDel="00000000" w:rsidR="00000000" w:rsidRPr="00000000">
        <w:rPr>
          <w:sz w:val="24"/>
          <w:szCs w:val="24"/>
          <w:rtl w:val="0"/>
        </w:rPr>
        <w:t xml:space="preserve">Eling moved to adopt the staff code of conduct policy</w:t>
      </w:r>
    </w:p>
    <w:p w:rsidR="00000000" w:rsidDel="00000000" w:rsidP="00000000" w:rsidRDefault="00000000" w:rsidRPr="00000000" w14:paraId="00000050">
      <w:pPr>
        <w:rPr>
          <w:sz w:val="24"/>
          <w:szCs w:val="24"/>
        </w:rPr>
      </w:pPr>
      <w:r w:rsidDel="00000000" w:rsidR="00000000" w:rsidRPr="00000000">
        <w:rPr>
          <w:sz w:val="24"/>
          <w:szCs w:val="24"/>
          <w:rtl w:val="0"/>
        </w:rPr>
        <w:t xml:space="preserve">Sawdayah seconded</w:t>
      </w:r>
    </w:p>
    <w:p w:rsidR="00000000" w:rsidDel="00000000" w:rsidP="00000000" w:rsidRDefault="00000000" w:rsidRPr="00000000" w14:paraId="00000051">
      <w:pPr>
        <w:rPr>
          <w:sz w:val="24"/>
          <w:szCs w:val="24"/>
        </w:rPr>
      </w:pPr>
      <w:r w:rsidDel="00000000" w:rsidR="00000000" w:rsidRPr="00000000">
        <w:rPr>
          <w:sz w:val="24"/>
          <w:szCs w:val="24"/>
          <w:rtl w:val="0"/>
        </w:rPr>
        <w:t xml:space="preserve">Motion was passed</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Back to committee discussion. April reiterated the importance of donating to BQLT’s ioby campaign by June 1, and reaching out to our personal networks to do so. Damian asked why we aren’t asking gardeners to donate. Sawdayah explained the complexity, which includes our earlier miscommunications with Serenity gardeners, the need to spread our asks around, and the desire to see how board members could better leverage our personal networks for fundraising. Nakita asked if board members should pay their annual dues through ioby. April said yes please.</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Operations Committee Report</w:t>
      </w:r>
    </w:p>
    <w:p w:rsidR="00000000" w:rsidDel="00000000" w:rsidP="00000000" w:rsidRDefault="00000000" w:rsidRPr="00000000" w14:paraId="00000056">
      <w:pPr>
        <w:rPr>
          <w:sz w:val="24"/>
          <w:szCs w:val="24"/>
        </w:rPr>
      </w:pPr>
      <w:r w:rsidDel="00000000" w:rsidR="00000000" w:rsidRPr="00000000">
        <w:rPr>
          <w:sz w:val="24"/>
          <w:szCs w:val="24"/>
          <w:rtl w:val="0"/>
        </w:rPr>
        <w:t xml:space="preserve">Kofi said that as of today, eight BQLT gardens that did not have water before now have water thanks to the Vital Brooklyn grant. It was a big learning experience dealing with a project on that level. He mentioned the importance of garden reps and other gardeners attending operations meetings. </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He said that BQLT has a relatively antiquated lock and key system for gaining access to most gardens. He described a scenario in which he had to saw the lock off a garden one morning to let an engineer in. He thought we might try a system that uses a master key instead. Damian suggested a system that uses lock boxes outside each garden. Anne suggested using combination locks instead of key locks. Sawdayah asked if the operations committee could do some research and put together a list of pros, cons, and costs of different systems. Irene said they should do this before June 30 for budget reasons.</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Kofi asked about sitting down with the finance committee to talk about how we pay arborists.</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He also spoke about petitioning local politicians and DEP to make us exempt from paying water bills. Water hydrants outside gardens are not billed to users, but water sources inside gardens have a meter and are billed. Moriba said Demetrice had done some work on this, and hoped this work would connect. Sawdayah asked what Kofi needs to draft the exemption. Moriba suggested we approach officials in tandem with other garden and environmental organizations to present a unified front. Sawdayah asked that Kofi recirculate the proposal language he emailed to the board last month, and that the operations committee take the issue up. Moriba asked if this would be a project for property management; Sawdayah said maybe, but that no one is there right now, so operations and anyone who’s interested in this work should join in. Kofi said NYRP sent a letter to DEP about this which had cc’d Demetrice. Irene mentioned that People’s Garden had recently incurred a $400 water bill. Kofi said that might indicate a leak.</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b w:val="1"/>
          <w:sz w:val="24"/>
          <w:szCs w:val="24"/>
        </w:rPr>
      </w:pPr>
      <w:r w:rsidDel="00000000" w:rsidR="00000000" w:rsidRPr="00000000">
        <w:rPr>
          <w:b w:val="1"/>
          <w:sz w:val="24"/>
          <w:szCs w:val="24"/>
          <w:rtl w:val="0"/>
        </w:rPr>
        <w:t xml:space="preserve">Grants Committee Report</w:t>
      </w:r>
    </w:p>
    <w:p w:rsidR="00000000" w:rsidDel="00000000" w:rsidP="00000000" w:rsidRDefault="00000000" w:rsidRPr="00000000" w14:paraId="0000005F">
      <w:pPr>
        <w:rPr>
          <w:sz w:val="24"/>
          <w:szCs w:val="24"/>
        </w:rPr>
      </w:pPr>
      <w:r w:rsidDel="00000000" w:rsidR="00000000" w:rsidRPr="00000000">
        <w:rPr>
          <w:sz w:val="24"/>
          <w:szCs w:val="24"/>
          <w:rtl w:val="0"/>
        </w:rPr>
        <w:t xml:space="preserve">Anne invited all board members to the Northside Garden work day this Saturday. She said board work days are rare, but great opportunities. Some of our funders might be there, so a good board showing is very important.</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Damian asked why there’s no information on the BQLT website about how to join a garden. Anne explained that some garden reps don’t use email. Damian said many BQLT gardens also don’t have a sign on the gate explaining how people can join. Sawdayah said that’s something for the operations committee to discuss. </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Lillian said she would rejoin the grants committee for the 2019-2020 fiscal year. Anne said we are at capacity in terms of grant management to committee member ratio. Kofi asked what kinds of grants we would be applying for soon; Anne said we could talk about it. Irene mentioned that Senator Montgomery gave us a grant for $70,000 out of the state budget for this year. </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Lillian said there is a lot of overlap between grants and events. She said she would also be interested in joining the events committee; Steven, Cristina, and Katie also said they were interested. Lillian said she would discuss the Communal Spaces festival with the events committee.</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b w:val="1"/>
          <w:sz w:val="24"/>
          <w:szCs w:val="24"/>
        </w:rPr>
      </w:pPr>
      <w:r w:rsidDel="00000000" w:rsidR="00000000" w:rsidRPr="00000000">
        <w:rPr>
          <w:b w:val="1"/>
          <w:sz w:val="24"/>
          <w:szCs w:val="24"/>
          <w:rtl w:val="0"/>
        </w:rPr>
        <w:t xml:space="preserve">Communications Committee Report</w:t>
      </w:r>
    </w:p>
    <w:p w:rsidR="00000000" w:rsidDel="00000000" w:rsidP="00000000" w:rsidRDefault="00000000" w:rsidRPr="00000000" w14:paraId="00000068">
      <w:pPr>
        <w:rPr>
          <w:sz w:val="24"/>
          <w:szCs w:val="24"/>
        </w:rPr>
      </w:pPr>
      <w:r w:rsidDel="00000000" w:rsidR="00000000" w:rsidRPr="00000000">
        <w:rPr>
          <w:sz w:val="24"/>
          <w:szCs w:val="24"/>
          <w:rtl w:val="0"/>
        </w:rPr>
        <w:t xml:space="preserve">Steven said we are working on a press release about Demetrice’s accomplishments at BQLT.</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sz w:val="24"/>
          <w:szCs w:val="24"/>
          <w:rtl w:val="0"/>
        </w:rPr>
        <w:t xml:space="preserve">Cristina expressed an interest in joining the communications committee.</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b w:val="1"/>
          <w:sz w:val="24"/>
          <w:szCs w:val="24"/>
        </w:rPr>
      </w:pPr>
      <w:r w:rsidDel="00000000" w:rsidR="00000000" w:rsidRPr="00000000">
        <w:rPr>
          <w:b w:val="1"/>
          <w:sz w:val="24"/>
          <w:szCs w:val="24"/>
          <w:rtl w:val="0"/>
        </w:rPr>
        <w:t xml:space="preserve">New business</w:t>
      </w:r>
    </w:p>
    <w:p w:rsidR="00000000" w:rsidDel="00000000" w:rsidP="00000000" w:rsidRDefault="00000000" w:rsidRPr="00000000" w14:paraId="0000006D">
      <w:pPr>
        <w:rPr>
          <w:sz w:val="24"/>
          <w:szCs w:val="24"/>
        </w:rPr>
      </w:pPr>
      <w:r w:rsidDel="00000000" w:rsidR="00000000" w:rsidRPr="00000000">
        <w:rPr>
          <w:sz w:val="24"/>
          <w:szCs w:val="24"/>
          <w:rtl w:val="0"/>
        </w:rPr>
        <w:t xml:space="preserve">April asked all board members to use their BQLT email addresses for BQLT business. Lillian volunteered to speak with April about some of the problems that board members, including Katie, have experienced with their BQLT email addresses, and also changes that will need to be made to who’s included in the bqlt@bqlt.org account group as the board transition happens.</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Moriba said there’s an environmental event in Bed-Stuy this weekend that we should try to attend. She will send the info around.</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Domica said there are compost-related opportunities with DOS, and some decisions to be made about the different age groups we should consider letting into BQLT gardens. Small kids are different from high schoolers, who are different from young adults. Sawdayah said we don’t have a standard policy about kids in gardens, but should, for liability’s sake. She asked operations to field this. We need to make decisions about what we’ll communicate to school groups, for example, versus families with children who live in the neighborhood. Moriba said she could help with this, since she deals with similar best practices in her job. </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b w:val="1"/>
          <w:sz w:val="24"/>
          <w:szCs w:val="24"/>
          <w:rtl w:val="0"/>
        </w:rPr>
        <w:t xml:space="preserve">Meeting adjourned at</w:t>
      </w:r>
      <w:r w:rsidDel="00000000" w:rsidR="00000000" w:rsidRPr="00000000">
        <w:rPr>
          <w:sz w:val="24"/>
          <w:szCs w:val="24"/>
          <w:rtl w:val="0"/>
        </w:rPr>
        <w:t xml:space="preserve"> 8:54 pm by Sawdayah Brownlee</w:t>
      </w:r>
    </w:p>
    <w:p w:rsidR="00000000" w:rsidDel="00000000" w:rsidP="00000000" w:rsidRDefault="00000000" w:rsidRPr="00000000" w14:paraId="00000074">
      <w:pPr>
        <w:rPr>
          <w:sz w:val="24"/>
          <w:szCs w:val="24"/>
        </w:rPr>
      </w:pPr>
      <w:r w:rsidDel="00000000" w:rsidR="00000000" w:rsidRPr="00000000">
        <w:rPr>
          <w:sz w:val="24"/>
          <w:szCs w:val="24"/>
          <w:rtl w:val="0"/>
        </w:rPr>
        <w:t xml:space="preserve"> </w:t>
      </w:r>
    </w:p>
    <w:p w:rsidR="00000000" w:rsidDel="00000000" w:rsidP="00000000" w:rsidRDefault="00000000" w:rsidRPr="00000000" w14:paraId="00000075">
      <w:pPr>
        <w:rPr>
          <w:sz w:val="24"/>
          <w:szCs w:val="24"/>
        </w:rPr>
      </w:pPr>
      <w:r w:rsidDel="00000000" w:rsidR="00000000" w:rsidRPr="00000000">
        <w:rPr>
          <w:b w:val="1"/>
          <w:sz w:val="24"/>
          <w:szCs w:val="24"/>
          <w:rtl w:val="0"/>
        </w:rPr>
        <w:t xml:space="preserve">Minutes taken by</w:t>
      </w:r>
      <w:r w:rsidDel="00000000" w:rsidR="00000000" w:rsidRPr="00000000">
        <w:rPr>
          <w:sz w:val="24"/>
          <w:szCs w:val="24"/>
          <w:rtl w:val="0"/>
        </w:rPr>
        <w:t xml:space="preserve"> April Greene</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